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00" w:rsidRDefault="00A52E00">
      <w:pPr>
        <w:pStyle w:val="Name"/>
        <w:tabs>
          <w:tab w:val="left" w:pos="9375"/>
        </w:tabs>
        <w:ind w:left="-1125" w:firstLine="1125"/>
        <w:rPr>
          <w:sz w:val="40"/>
        </w:rPr>
      </w:pPr>
      <w:bookmarkStart w:id="0" w:name="_GoBack"/>
      <w:bookmarkEnd w:id="0"/>
      <w:r>
        <w:rPr>
          <w:sz w:val="40"/>
        </w:rPr>
        <w:t>Timeline Followback Method (Alcohol)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127"/>
        <w:gridCol w:w="7797"/>
      </w:tblGrid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Acronym: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TLFB—Alcohol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Author/Developer :</w:t>
            </w:r>
          </w:p>
        </w:tc>
        <w:tc>
          <w:tcPr>
            <w:tcW w:w="7797" w:type="dxa"/>
          </w:tcPr>
          <w:p w:rsidR="00A52E00" w:rsidRDefault="00A52E00">
            <w:pPr>
              <w:pStyle w:val="BodyText"/>
              <w:spacing w:after="0"/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Sobell, L.C., &amp; Sobell, M.B., (1992). Timeline followback: A technique for assessing self-reported alcohol consumption. In R.Z. Litten &amp; J. Allen (Eds.), </w:t>
            </w:r>
            <w:r>
              <w:rPr>
                <w:i/>
                <w:sz w:val="20"/>
                <w:lang w:val="en-GB"/>
              </w:rPr>
              <w:t>Measuring alcohol consumption: Psychosocial and biological methods</w:t>
            </w:r>
            <w:r>
              <w:rPr>
                <w:sz w:val="20"/>
                <w:lang w:val="en-GB"/>
              </w:rPr>
              <w:t xml:space="preserve"> (pp. 41-72). New Jersey: Humana Press.</w:t>
            </w:r>
          </w:p>
          <w:p w:rsidR="00A52E00" w:rsidRDefault="00A52E00">
            <w:pPr>
              <w:pStyle w:val="BodyText"/>
              <w:spacing w:after="0"/>
              <w:jc w:val="both"/>
              <w:rPr>
                <w:rFonts w:ascii="Times" w:hAnsi="Times"/>
                <w:sz w:val="20"/>
                <w:lang w:val="en-US"/>
              </w:rPr>
            </w:pPr>
          </w:p>
          <w:p w:rsidR="00A52E00" w:rsidRPr="008D3893" w:rsidRDefault="00A52E00">
            <w:pPr>
              <w:pStyle w:val="BodyText"/>
              <w:spacing w:after="0"/>
              <w:jc w:val="both"/>
              <w:rPr>
                <w:sz w:val="20"/>
                <w:lang w:val="en-GB"/>
              </w:rPr>
            </w:pPr>
            <w:r w:rsidRPr="008D3893">
              <w:rPr>
                <w:sz w:val="20"/>
                <w:lang w:val="en-US"/>
              </w:rPr>
              <w:t xml:space="preserve">Sobell, L. C., &amp; Sobell, M. B. (1995). Alcohol consumption measures. In J. P. Allen &amp; M. Columbus (Ed.), </w:t>
            </w:r>
            <w:r w:rsidRPr="008D3893">
              <w:rPr>
                <w:i/>
                <w:sz w:val="20"/>
                <w:lang w:val="en-US"/>
              </w:rPr>
              <w:t xml:space="preserve">Assessing alcohol problems: A guide for clinicians and researchers. </w:t>
            </w:r>
            <w:r w:rsidRPr="008D3893">
              <w:rPr>
                <w:sz w:val="20"/>
                <w:lang w:val="en-US"/>
              </w:rPr>
              <w:t>(pp. 55-73). Rockville, MD: National Institute on Alcohol Abuse and Alcoholism.</w:t>
            </w:r>
          </w:p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</w:p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Sobell, Linda C. &amp; Sobell, Mark B.</w:t>
            </w:r>
          </w:p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Center for Psychological Studies</w:t>
            </w:r>
          </w:p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Nova Southeastern University</w:t>
            </w:r>
          </w:p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3301 College Ave.</w:t>
            </w:r>
          </w:p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Ft. Lauderdale, FL. 33314</w:t>
            </w:r>
            <w:bookmarkStart w:id="1" w:name="_Hlt471028794"/>
          </w:p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/>
            </w:r>
            <w:r>
              <w:rPr>
                <w:sz w:val="20"/>
                <w:lang w:val="en-GB"/>
              </w:rPr>
              <w:instrText xml:space="preserve"> CONTACT _Con-49665CEE8C </w:instrText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US"/>
              </w:rPr>
              <w:t>sobelll@nova.edu</w:t>
            </w:r>
            <w:r>
              <w:rPr>
                <w:sz w:val="20"/>
                <w:lang w:val="en-GB"/>
              </w:rPr>
              <w:fldChar w:fldCharType="end"/>
            </w:r>
            <w:bookmarkEnd w:id="1"/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Publication dates: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1992 and 1995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Description / Type of Assessment: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TLFB is a method for assessing recent drinking behavior. The TLFB can be administered by an interviewer, self-administered or administered by computer. It involves asking clients to retrospectively estimate their daily alcohol consumption over a time period ranging from 7 days to 24 months prior to the interview.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Primary use / Purpose: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Assessment (pre- and post-intervention) of alcohol use. 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Domains measured /  Life Areas / Problems Assessed:</w:t>
            </w:r>
          </w:p>
        </w:tc>
        <w:tc>
          <w:tcPr>
            <w:tcW w:w="7797" w:type="dxa"/>
          </w:tcPr>
          <w:p w:rsidR="00A52E00" w:rsidRDefault="00A52E00">
            <w:pPr>
              <w:rPr>
                <w:sz w:val="20"/>
                <w:lang w:val="en-GB"/>
              </w:rPr>
            </w:pPr>
          </w:p>
          <w:p w:rsidR="00A52E00" w:rsidRDefault="00A52E00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Quantitative estimations of daily alcohol consumption. 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Population: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ind w:left="-3127" w:firstLine="312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Males and females 14 years of age and older in the general population and clinical samples. 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Administration / Completion Time: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10-30 minutes to complete, depending on the length of the interval being assessed. 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Scoring Procedures:</w:t>
            </w:r>
          </w:p>
        </w:tc>
        <w:tc>
          <w:tcPr>
            <w:tcW w:w="7797" w:type="dxa"/>
          </w:tcPr>
          <w:p w:rsidR="008D3893" w:rsidRDefault="008D3893">
            <w:pPr>
              <w:rPr>
                <w:sz w:val="20"/>
                <w:lang w:val="en-GB"/>
              </w:rPr>
            </w:pPr>
          </w:p>
          <w:p w:rsidR="00A52E00" w:rsidRDefault="00A52E00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TLFB provides a variety of variables and different estimations of individual consumption levels.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Scoring Time: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 applicable.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Credentials/Training: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Minimum training is necessary.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Source of Psychometrics: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Sobell, Linda C. &amp; Sobell, Mark B. (See address above).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Languages: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English, Spanish, French, Polish, Swedish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Availability /</w:t>
            </w:r>
          </w:p>
          <w:p w:rsidR="00A52E00" w:rsidRDefault="00A52E00">
            <w:pPr>
              <w:rPr>
                <w:rFonts w:ascii="Arial" w:hAnsi="Arial"/>
                <w:b/>
                <w:spacing w:val="-10"/>
                <w:sz w:val="20"/>
                <w:lang w:val="en-GB"/>
              </w:rPr>
            </w:pPr>
            <w:r>
              <w:rPr>
                <w:rFonts w:ascii="Arial" w:hAnsi="Arial"/>
                <w:b/>
                <w:spacing w:val="-10"/>
                <w:sz w:val="20"/>
                <w:lang w:val="en-GB"/>
              </w:rPr>
              <w:t xml:space="preserve">Inquiries: </w:t>
            </w:r>
          </w:p>
        </w:tc>
        <w:tc>
          <w:tcPr>
            <w:tcW w:w="7797" w:type="dxa"/>
          </w:tcPr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</w:p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Linda C. Sobell (See address above).</w:t>
            </w:r>
          </w:p>
        </w:tc>
      </w:tr>
    </w:tbl>
    <w:p w:rsidR="00A52E00" w:rsidRDefault="00A52E00">
      <w:r>
        <w:rPr>
          <w:b/>
        </w:rPr>
        <w:br w:type="page"/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2127"/>
        <w:gridCol w:w="7797"/>
      </w:tblGrid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Price:</w:t>
            </w:r>
          </w:p>
        </w:tc>
        <w:tc>
          <w:tcPr>
            <w:tcW w:w="7797" w:type="dxa"/>
          </w:tcPr>
          <w:p w:rsidR="00A52E00" w:rsidRDefault="00A52E00">
            <w:pPr>
              <w:pStyle w:val="Objective"/>
              <w:spacing w:before="0" w:after="0"/>
              <w:rPr>
                <w:rFonts w:ascii="Arial Narrow" w:hAnsi="Arial Narrow"/>
              </w:rPr>
            </w:pPr>
          </w:p>
          <w:p w:rsidR="00A52E00" w:rsidRDefault="00A52E00">
            <w:pPr>
              <w:pStyle w:val="Objective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paper-pencil version of the TLFB-Alcohol is copyrighted and there is no cost for its use.</w:t>
            </w: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Practicability / usefulness:</w:t>
            </w:r>
          </w:p>
        </w:tc>
        <w:tc>
          <w:tcPr>
            <w:tcW w:w="7797" w:type="dxa"/>
          </w:tcPr>
          <w:p w:rsidR="00A52E00" w:rsidRDefault="00A52E00">
            <w:pPr>
              <w:jc w:val="both"/>
              <w:rPr>
                <w:sz w:val="20"/>
                <w:lang w:val="en-GB"/>
              </w:rPr>
            </w:pPr>
          </w:p>
          <w:p w:rsidR="00A52E00" w:rsidRDefault="00A52E00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The TLFB can be used as a research tool to obtain a variety of quantitative estimates of alcohol use. It produces precise information on individual alcohol consumption. </w:t>
            </w:r>
          </w:p>
          <w:p w:rsidR="00A52E00" w:rsidRDefault="00A52E00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These quantitative estimates and alcohol-consumption variables can be used to measure change in alcohol use levels in outcome monitoring and evaluation studies. In several studies, data obtained with a method like the TLFB have been sensitive to changes in alcohol consumption.</w:t>
            </w:r>
          </w:p>
          <w:p w:rsidR="00A52E00" w:rsidRDefault="00A52E00">
            <w:pPr>
              <w:jc w:val="both"/>
              <w:rPr>
                <w:sz w:val="20"/>
                <w:lang w:val="en-GB"/>
              </w:rPr>
            </w:pPr>
          </w:p>
          <w:p w:rsidR="00A52E00" w:rsidRDefault="00A52E00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</w:rPr>
              <w:t>The TLFB can also be used in clinical settings as a motivational advice feedback tool to analyze clients’ alcohol use and to increase their motivation to change (e.g., feedback at assessment, comparative feedback such as before and during treatment)</w:t>
            </w:r>
            <w:r>
              <w:rPr>
                <w:sz w:val="20"/>
                <w:lang w:val="en-GB"/>
              </w:rPr>
              <w:t>.</w:t>
            </w:r>
          </w:p>
          <w:p w:rsidR="00A52E00" w:rsidRDefault="00A52E00">
            <w:pPr>
              <w:jc w:val="both"/>
              <w:rPr>
                <w:sz w:val="20"/>
                <w:lang w:val="en-GB"/>
              </w:rPr>
            </w:pPr>
          </w:p>
        </w:tc>
      </w:tr>
      <w:tr w:rsidR="00A52E00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A52E00" w:rsidRDefault="00A52E00">
            <w:pPr>
              <w:pStyle w:val="SectionTitle"/>
            </w:pPr>
            <w:r>
              <w:t>Comments:</w:t>
            </w:r>
          </w:p>
        </w:tc>
        <w:tc>
          <w:tcPr>
            <w:tcW w:w="7797" w:type="dxa"/>
          </w:tcPr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</w:p>
          <w:p w:rsidR="00A52E00" w:rsidRDefault="00A52E00">
            <w:pPr>
              <w:pStyle w:val="BodyText"/>
              <w:spacing w:after="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Over 100 articles have been published using the Alcohol TLFB as a clinical and research tool. References can be found in the literature reviews cited earlier.</w:t>
            </w:r>
          </w:p>
        </w:tc>
      </w:tr>
    </w:tbl>
    <w:p w:rsidR="00A52E00" w:rsidRDefault="00A52E00">
      <w:pPr>
        <w:rPr>
          <w:lang w:val="en-GB"/>
        </w:rPr>
      </w:pPr>
    </w:p>
    <w:p w:rsidR="00A52E00" w:rsidRDefault="00A52E00">
      <w:pPr>
        <w:rPr>
          <w:lang w:val="en-GB"/>
        </w:rPr>
      </w:pPr>
    </w:p>
    <w:sectPr w:rsidR="00A52E00">
      <w:headerReference w:type="default" r:id="rId7"/>
      <w:footerReference w:type="first" r:id="rId8"/>
      <w:pgSz w:w="11906" w:h="16838"/>
      <w:pgMar w:top="850" w:right="1138" w:bottom="1613" w:left="1138" w:header="1008" w:footer="10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A2D" w:rsidRDefault="00150A2D">
      <w:r>
        <w:separator/>
      </w:r>
    </w:p>
  </w:endnote>
  <w:endnote w:type="continuationSeparator" w:id="0">
    <w:p w:rsidR="00150A2D" w:rsidRDefault="0015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E00" w:rsidRDefault="00A52E00">
    <w:pPr>
      <w:pStyle w:val="Footer"/>
    </w:pPr>
    <w:r>
      <w:rPr>
        <w:sz w:val="20"/>
      </w:rPr>
      <w:t>UTTLFBalc.doc</w:t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 "M/d/yy" </w:instrText>
    </w:r>
    <w:r>
      <w:rPr>
        <w:sz w:val="20"/>
      </w:rPr>
      <w:fldChar w:fldCharType="separate"/>
    </w:r>
    <w:r w:rsidR="0054750A">
      <w:rPr>
        <w:noProof/>
        <w:sz w:val="20"/>
      </w:rPr>
      <w:t>3/27/17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A2D" w:rsidRDefault="00150A2D">
      <w:r>
        <w:separator/>
      </w:r>
    </w:p>
  </w:footnote>
  <w:footnote w:type="continuationSeparator" w:id="0">
    <w:p w:rsidR="00150A2D" w:rsidRDefault="00150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E00" w:rsidRDefault="00A52E00">
    <w:pPr>
      <w:pStyle w:val="Header"/>
    </w:pPr>
    <w:r>
      <w:tab/>
    </w:r>
    <w: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54750A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624"/>
    <w:multiLevelType w:val="hybridMultilevel"/>
    <w:tmpl w:val="A3AA4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32C768A"/>
    <w:multiLevelType w:val="hybridMultilevel"/>
    <w:tmpl w:val="AFD8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0F40BDB"/>
    <w:multiLevelType w:val="hybridMultilevel"/>
    <w:tmpl w:val="2976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893"/>
    <w:rsid w:val="000D52D5"/>
    <w:rsid w:val="00150A2D"/>
    <w:rsid w:val="0054750A"/>
    <w:rsid w:val="008D3893"/>
    <w:rsid w:val="00A52E00"/>
    <w:rsid w:val="00E6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25594-D9DF-476D-BEA1-47F1E258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4"/>
      <w:lang w:val="es-ES_trad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lang w:val="en-GB"/>
    </w:rPr>
  </w:style>
  <w:style w:type="paragraph" w:customStyle="1" w:styleId="SectionTitle">
    <w:name w:val="Section Title"/>
    <w:basedOn w:val="Normal"/>
    <w:next w:val="Normal"/>
    <w:autoRedefine/>
    <w:pPr>
      <w:spacing w:before="220" w:line="220" w:lineRule="atLeast"/>
    </w:pPr>
    <w:rPr>
      <w:rFonts w:ascii="Arial" w:hAnsi="Arial"/>
      <w:b/>
      <w:spacing w:val="-10"/>
      <w:sz w:val="20"/>
      <w:lang w:val="en-GB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hAnsi="Arial"/>
      <w:sz w:val="20"/>
      <w:lang w:val="en-GB"/>
    </w:rPr>
  </w:style>
  <w:style w:type="paragraph" w:styleId="BodyText">
    <w:name w:val="Body Text"/>
    <w:basedOn w:val="Normal"/>
    <w:semiHidden/>
    <w:pPr>
      <w:spacing w:after="120"/>
    </w:pPr>
  </w:style>
  <w:style w:type="character" w:styleId="FollowedHyperlink">
    <w:name w:val="FollowedHyperlink"/>
    <w:semiHidden/>
    <w:rPr>
      <w:color w:val="0000FF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8D3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3893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Plantilla%20para%20el%20user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 user document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Followback Method (Alcohol)</vt:lpstr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Followback Method (Alcohol)</dc:title>
  <dc:subject>Timeline Followback Method (Alcohol)</dc:subject>
  <dc:creator>Wendy Powell</dc:creator>
  <cp:keywords>timeline; followback; method; alcohol; drinking; behavior; assesment; forms</cp:keywords>
  <cp:lastModifiedBy>Wendy Powell</cp:lastModifiedBy>
  <cp:revision>2</cp:revision>
  <cp:lastPrinted>1999-12-30T20:33:00Z</cp:lastPrinted>
  <dcterms:created xsi:type="dcterms:W3CDTF">2017-03-27T16:17:00Z</dcterms:created>
  <dcterms:modified xsi:type="dcterms:W3CDTF">2017-03-27T16:17:00Z</dcterms:modified>
</cp:coreProperties>
</file>